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4CC" w:rsidRPr="003025FA" w:rsidRDefault="003025FA" w:rsidP="002F74CC">
      <w:pPr>
        <w:jc w:val="center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025FA">
        <w:t>November 12</w:t>
      </w:r>
      <w:r w:rsidRPr="003025FA">
        <w:rPr>
          <w:vertAlign w:val="superscript"/>
        </w:rPr>
        <w:t>th</w:t>
      </w:r>
      <w:r w:rsidRPr="003025FA">
        <w:t>, 2015</w:t>
      </w:r>
    </w:p>
    <w:p w:rsidR="003025FA" w:rsidRDefault="003025FA" w:rsidP="002F74CC">
      <w:pPr>
        <w:jc w:val="center"/>
        <w:rPr>
          <w:b/>
          <w:sz w:val="28"/>
          <w:szCs w:val="28"/>
        </w:rPr>
      </w:pPr>
    </w:p>
    <w:p w:rsidR="008A5884" w:rsidRPr="002F74CC" w:rsidRDefault="00CA7242" w:rsidP="002F74CC">
      <w:pPr>
        <w:jc w:val="center"/>
        <w:rPr>
          <w:b/>
          <w:sz w:val="28"/>
          <w:szCs w:val="28"/>
        </w:rPr>
      </w:pPr>
      <w:proofErr w:type="gramStart"/>
      <w:r w:rsidRPr="002F74CC">
        <w:rPr>
          <w:b/>
          <w:sz w:val="28"/>
          <w:szCs w:val="28"/>
        </w:rPr>
        <w:t xml:space="preserve">A </w:t>
      </w:r>
      <w:r w:rsidR="002F74CC">
        <w:rPr>
          <w:b/>
          <w:sz w:val="28"/>
          <w:szCs w:val="28"/>
        </w:rPr>
        <w:t>C</w:t>
      </w:r>
      <w:r w:rsidRPr="002F74CC">
        <w:rPr>
          <w:b/>
          <w:sz w:val="28"/>
          <w:szCs w:val="28"/>
        </w:rPr>
        <w:t xml:space="preserve">hink of </w:t>
      </w:r>
      <w:r w:rsidR="002F74CC">
        <w:rPr>
          <w:b/>
          <w:sz w:val="28"/>
          <w:szCs w:val="28"/>
        </w:rPr>
        <w:t>L</w:t>
      </w:r>
      <w:r w:rsidRPr="002F74CC">
        <w:rPr>
          <w:b/>
          <w:sz w:val="28"/>
          <w:szCs w:val="28"/>
        </w:rPr>
        <w:t xml:space="preserve">ight from </w:t>
      </w:r>
      <w:proofErr w:type="spellStart"/>
      <w:r w:rsidRPr="002F74CC">
        <w:rPr>
          <w:b/>
          <w:sz w:val="28"/>
          <w:szCs w:val="28"/>
        </w:rPr>
        <w:t>Draghi</w:t>
      </w:r>
      <w:proofErr w:type="spellEnd"/>
      <w:r w:rsidRPr="002F74CC">
        <w:rPr>
          <w:b/>
          <w:sz w:val="28"/>
          <w:szCs w:val="28"/>
        </w:rPr>
        <w:t>?</w:t>
      </w:r>
      <w:proofErr w:type="gramEnd"/>
    </w:p>
    <w:p w:rsidR="00CA7242" w:rsidRDefault="00CA7242"/>
    <w:p w:rsidR="00CA7242" w:rsidRDefault="00CA7242">
      <w:r>
        <w:t xml:space="preserve">Despite the fact that the President of the ECB Mario </w:t>
      </w:r>
      <w:proofErr w:type="spellStart"/>
      <w:r>
        <w:t>Draghi</w:t>
      </w:r>
      <w:proofErr w:type="spellEnd"/>
      <w:r>
        <w:t xml:space="preserve"> repeated the discredited mantra that the crisis was entirely home made in regard to Ireland’s banking debt, nonetheless he did </w:t>
      </w:r>
      <w:r w:rsidR="00DB2123">
        <w:t xml:space="preserve">not </w:t>
      </w:r>
      <w:r>
        <w:t xml:space="preserve">slam the door shut when questioned about the possibility of the </w:t>
      </w:r>
      <w:r w:rsidR="002F74CC">
        <w:t>retroactive</w:t>
      </w:r>
      <w:r>
        <w:t xml:space="preserve"> application of the European Stability Mechanism (ESM) to alleviate the debt of Ireland’s promissory notes.</w:t>
      </w:r>
    </w:p>
    <w:p w:rsidR="00CA7242" w:rsidRDefault="00CA7242">
      <w:r>
        <w:t>This was stated by Marian H</w:t>
      </w:r>
      <w:r w:rsidR="002F74CC">
        <w:t>arkin, Independent MEP</w:t>
      </w:r>
      <w:r>
        <w:t xml:space="preserve"> for the Midlands, North &amp; West following a question she posed to Mr. </w:t>
      </w:r>
      <w:proofErr w:type="spellStart"/>
      <w:r>
        <w:t>Draghi</w:t>
      </w:r>
      <w:proofErr w:type="spellEnd"/>
      <w:r>
        <w:t xml:space="preserve"> in the Economic and Monetary Affairs Committee of the European Parliament on Thursday, November 12</w:t>
      </w:r>
      <w:r w:rsidRPr="00CA7242">
        <w:rPr>
          <w:vertAlign w:val="superscript"/>
        </w:rPr>
        <w:t>th</w:t>
      </w:r>
      <w:r>
        <w:t xml:space="preserve">.  </w:t>
      </w:r>
    </w:p>
    <w:p w:rsidR="00CA7242" w:rsidRDefault="003025FA">
      <w:r>
        <w:t>She said</w:t>
      </w:r>
      <w:proofErr w:type="gramStart"/>
      <w:r>
        <w:t>:-</w:t>
      </w:r>
      <w:proofErr w:type="gramEnd"/>
      <w:r>
        <w:t xml:space="preserve"> </w:t>
      </w:r>
      <w:r w:rsidR="00CA7242">
        <w:t xml:space="preserve">“Specifically I asked Mr. </w:t>
      </w:r>
      <w:proofErr w:type="spellStart"/>
      <w:r w:rsidR="00CA7242">
        <w:t>Draghi</w:t>
      </w:r>
      <w:proofErr w:type="spellEnd"/>
      <w:r w:rsidR="00CA7242">
        <w:t xml:space="preserve"> if, in the context of solidarity and fairness, he would commit to working with relevant parties to try and find a mechanism to transfer </w:t>
      </w:r>
      <w:r>
        <w:t xml:space="preserve">the cost of </w:t>
      </w:r>
      <w:r w:rsidR="00CA7242">
        <w:t>Ireland’s promissory notes to the ESM.  In his response</w:t>
      </w:r>
      <w:r w:rsidR="008357AB">
        <w:t xml:space="preserve"> Mr. </w:t>
      </w:r>
      <w:proofErr w:type="spellStart"/>
      <w:r w:rsidR="008357AB">
        <w:t>Draghi</w:t>
      </w:r>
      <w:proofErr w:type="spellEnd"/>
      <w:r w:rsidR="008357AB">
        <w:t xml:space="preserve"> said</w:t>
      </w:r>
      <w:r w:rsidR="00CA7242">
        <w:t xml:space="preserve"> there was a political commitment to use the ESM </w:t>
      </w:r>
      <w:r w:rsidR="008357AB">
        <w:t>when certain conditions were satisfied.  He then went on to say that the use of ESM for direct recapitalisation is difficult or might be an unlikely mechanism</w:t>
      </w:r>
      <w:r>
        <w:t>.  Ho</w:t>
      </w:r>
      <w:r w:rsidR="008357AB">
        <w:t xml:space="preserve">wever he finished </w:t>
      </w:r>
      <w:r>
        <w:t>off by saying</w:t>
      </w:r>
      <w:r w:rsidR="00CA7242">
        <w:t xml:space="preserve"> ‘but nonetheless we might </w:t>
      </w:r>
      <w:r w:rsidR="002F74CC">
        <w:t>conceive</w:t>
      </w:r>
      <w:r w:rsidR="00CA7242">
        <w:t xml:space="preserve"> of situations like this</w:t>
      </w:r>
      <w:r w:rsidR="008357AB">
        <w:t>’</w:t>
      </w:r>
      <w:r w:rsidR="00CA7242">
        <w:t>.</w:t>
      </w:r>
    </w:p>
    <w:p w:rsidR="00CA7242" w:rsidRDefault="00CA04A4">
      <w:r>
        <w:t>“</w:t>
      </w:r>
      <w:r w:rsidR="00CA7242">
        <w:t xml:space="preserve">While </w:t>
      </w:r>
      <w:r w:rsidR="008357AB">
        <w:t>this response cannot be seen in</w:t>
      </w:r>
      <w:r w:rsidR="00CA7242">
        <w:t xml:space="preserve"> a </w:t>
      </w:r>
      <w:r w:rsidR="002F74CC">
        <w:t>positive</w:t>
      </w:r>
      <w:r w:rsidR="00CA7242">
        <w:t xml:space="preserve"> light</w:t>
      </w:r>
      <w:r w:rsidR="002F74CC">
        <w:t xml:space="preserve">, it is </w:t>
      </w:r>
      <w:r w:rsidR="008357AB">
        <w:t xml:space="preserve">certainly </w:t>
      </w:r>
      <w:r w:rsidR="002F74CC">
        <w:t>not negative</w:t>
      </w:r>
      <w:r w:rsidR="008357AB">
        <w:t>.  F</w:t>
      </w:r>
      <w:r w:rsidR="00CA7242">
        <w:t xml:space="preserve">urthermore the rules of the ESM allow it to be used for </w:t>
      </w:r>
      <w:r w:rsidR="002F74CC">
        <w:t>retroactive</w:t>
      </w:r>
      <w:r w:rsidR="00CA7242">
        <w:t xml:space="preserve"> re</w:t>
      </w:r>
      <w:r w:rsidR="002F74CC">
        <w:t>-capitalisation</w:t>
      </w:r>
      <w:r w:rsidR="00CA7242">
        <w:t xml:space="preserve"> </w:t>
      </w:r>
      <w:r w:rsidR="008357AB">
        <w:t>of banks</w:t>
      </w:r>
      <w:r w:rsidR="00CA7242">
        <w:t xml:space="preserve">.  This decision </w:t>
      </w:r>
      <w:r w:rsidR="002F74CC">
        <w:t>would</w:t>
      </w:r>
      <w:r w:rsidR="00CA7242">
        <w:t xml:space="preserve"> have to be taken by the Board of Governors of the ESM on a case by case basis and by </w:t>
      </w:r>
      <w:r w:rsidR="002F74CC">
        <w:t>mutual</w:t>
      </w:r>
      <w:r w:rsidR="00CA7242">
        <w:t xml:space="preserve"> agreement.  </w:t>
      </w:r>
    </w:p>
    <w:p w:rsidR="00CA7242" w:rsidRDefault="00CA04A4">
      <w:r>
        <w:t>“</w:t>
      </w:r>
      <w:r w:rsidR="002F74CC">
        <w:t>I am writing to M</w:t>
      </w:r>
      <w:r w:rsidR="00CA7242">
        <w:t xml:space="preserve">r. </w:t>
      </w:r>
      <w:proofErr w:type="spellStart"/>
      <w:r w:rsidR="00CA7242">
        <w:t>Draghi</w:t>
      </w:r>
      <w:proofErr w:type="spellEnd"/>
      <w:r w:rsidR="00CA7242">
        <w:t xml:space="preserve"> with some follow up questions to </w:t>
      </w:r>
      <w:r w:rsidR="008357AB">
        <w:t xml:space="preserve">investigate </w:t>
      </w:r>
      <w:r w:rsidR="00CA7242">
        <w:t xml:space="preserve">if our promissory notes might in fact be eligible for such </w:t>
      </w:r>
      <w:r w:rsidR="002F74CC">
        <w:t>retroactive</w:t>
      </w:r>
      <w:r w:rsidR="00CA7242">
        <w:t xml:space="preserve"> re</w:t>
      </w:r>
      <w:r w:rsidR="002F74CC">
        <w:t>-capitalisation</w:t>
      </w:r>
      <w:r w:rsidR="00CA7242">
        <w:t>.  While this is a long shot</w:t>
      </w:r>
      <w:r w:rsidR="008357AB">
        <w:t xml:space="preserve"> we have nothing to lose and </w:t>
      </w:r>
      <w:r w:rsidR="00CA7242">
        <w:t>we know that</w:t>
      </w:r>
      <w:r w:rsidR="003025FA">
        <w:t>,</w:t>
      </w:r>
      <w:r w:rsidR="00CA7242">
        <w:t xml:space="preserve"> if the political will is there</w:t>
      </w:r>
      <w:r w:rsidR="003025FA">
        <w:t>,</w:t>
      </w:r>
      <w:r w:rsidR="00CA7242">
        <w:t xml:space="preserve"> European institutions can find a way</w:t>
      </w:r>
      <w:r>
        <w:t>”</w:t>
      </w:r>
      <w:r w:rsidR="00CA7242">
        <w:t>, Marian H</w:t>
      </w:r>
      <w:r w:rsidR="002F74CC">
        <w:t>arkin conc</w:t>
      </w:r>
      <w:r w:rsidR="00CA7242">
        <w:t>lud</w:t>
      </w:r>
      <w:r w:rsidR="002F74CC">
        <w:t>ed</w:t>
      </w:r>
      <w:r w:rsidR="003025FA">
        <w:t>.</w:t>
      </w:r>
    </w:p>
    <w:p w:rsidR="003025FA" w:rsidRDefault="003025FA"/>
    <w:p w:rsidR="003025FA" w:rsidRPr="003302EA" w:rsidRDefault="003025FA" w:rsidP="003025FA">
      <w:pPr>
        <w:pStyle w:val="ListParagraph"/>
        <w:ind w:left="0"/>
        <w:rPr>
          <w:rFonts w:eastAsia="Times New Roman" w:cs="Calibri"/>
          <w:noProof/>
          <w:color w:val="948A54"/>
        </w:rPr>
      </w:pPr>
      <w:r w:rsidRPr="003302EA">
        <w:rPr>
          <w:rFonts w:eastAsia="Times New Roman" w:cs="Calibri"/>
          <w:noProof/>
          <w:color w:val="808080"/>
        </w:rPr>
        <w:t>Further information from:</w:t>
      </w:r>
      <w:r w:rsidRPr="003302EA">
        <w:rPr>
          <w:rFonts w:eastAsia="Times New Roman" w:cs="Calibri"/>
          <w:noProof/>
          <w:color w:val="808080"/>
        </w:rPr>
        <w:tab/>
        <w:t xml:space="preserve"> Marian Harkin MEP</w:t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64A2"/>
        </w:rPr>
        <w:t xml:space="preserve">      </w:t>
      </w:r>
    </w:p>
    <w:p w:rsidR="003025FA" w:rsidRPr="00A726E2" w:rsidRDefault="003025FA" w:rsidP="003025FA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  <w:lang w:val="pt-PT"/>
        </w:rPr>
      </w:pPr>
      <w:r w:rsidRPr="003302EA">
        <w:rPr>
          <w:rFonts w:eastAsia="Times New Roman" w:cs="Calibri"/>
          <w:noProof/>
          <w:color w:val="808080"/>
          <w:sz w:val="20"/>
          <w:szCs w:val="20"/>
        </w:rPr>
        <w:t> </w:t>
      </w: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Tel: </w:t>
      </w:r>
      <w:r w:rsidRPr="00A726E2">
        <w:rPr>
          <w:rFonts w:eastAsia="Times New Roman" w:cs="Calibri"/>
          <w:noProof/>
          <w:color w:val="0000FF"/>
          <w:sz w:val="20"/>
          <w:szCs w:val="20"/>
          <w:lang w:val="pt-PT"/>
        </w:rPr>
        <w:t>+086-8341758</w:t>
      </w:r>
    </w:p>
    <w:p w:rsidR="003025FA" w:rsidRPr="00A726E2" w:rsidRDefault="003025FA" w:rsidP="003025FA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  <w:lang w:val="pt-PT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 E-mail: </w:t>
      </w:r>
      <w:hyperlink r:id="rId4" w:tgtFrame="_blank" w:tooltip="mailto:marian.harkin@europarl.europa.eu" w:history="1">
        <w:r w:rsidRPr="00A726E2">
          <w:rPr>
            <w:rStyle w:val="Hyperlink"/>
            <w:rFonts w:cs="Calibri"/>
            <w:noProof/>
            <w:sz w:val="20"/>
            <w:szCs w:val="20"/>
            <w:lang w:val="pt-PT"/>
          </w:rPr>
          <w:t>marian.harkin@ep.europa.eu</w:t>
        </w:r>
      </w:hyperlink>
    </w:p>
    <w:p w:rsidR="003025FA" w:rsidRPr="003302EA" w:rsidRDefault="003025FA" w:rsidP="003025FA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</w:rPr>
      </w:pPr>
      <w:r w:rsidRPr="003302EA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 </w:t>
      </w:r>
      <w:r w:rsidRPr="003302EA">
        <w:rPr>
          <w:rFonts w:eastAsia="Times New Roman" w:cs="Calibri"/>
          <w:noProof/>
          <w:color w:val="808080"/>
          <w:sz w:val="20"/>
          <w:szCs w:val="20"/>
        </w:rPr>
        <w:t>Website:</w:t>
      </w:r>
      <w:r w:rsidRPr="003302EA">
        <w:rPr>
          <w:rFonts w:eastAsia="Times New Roman" w:cs="Calibri"/>
          <w:noProof/>
          <w:color w:val="0000FF"/>
          <w:sz w:val="20"/>
          <w:szCs w:val="20"/>
        </w:rPr>
        <w:t xml:space="preserve"> </w:t>
      </w:r>
      <w:hyperlink r:id="rId5" w:tgtFrame="_blank" w:tooltip="http://www.marianharkin.ie/" w:history="1">
        <w:r w:rsidRPr="003302EA">
          <w:rPr>
            <w:rStyle w:val="Hyperlink"/>
            <w:rFonts w:cs="Calibri"/>
            <w:noProof/>
            <w:sz w:val="20"/>
            <w:szCs w:val="20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3025FA" w:rsidRDefault="003025FA" w:rsidP="003025FA">
      <w:pPr>
        <w:pStyle w:val="ListParagraph"/>
        <w:ind w:left="2880"/>
      </w:pPr>
      <w:r w:rsidRPr="003302EA">
        <w:rPr>
          <w:rFonts w:eastAsia="Times New Roman" w:cs="Calibri"/>
          <w:noProof/>
          <w:color w:val="808080"/>
          <w:sz w:val="20"/>
          <w:szCs w:val="20"/>
        </w:rPr>
        <w:t xml:space="preserve"> Facebook: </w:t>
      </w:r>
      <w:hyperlink r:id="rId6" w:tgtFrame="_blank" w:tooltip="http://www.facebook.com/marianharkin" w:history="1">
        <w:r w:rsidRPr="003302EA">
          <w:rPr>
            <w:rStyle w:val="Hyperlink"/>
            <w:rFonts w:cs="Calibri"/>
            <w:noProof/>
            <w:sz w:val="20"/>
            <w:szCs w:val="20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3025FA" w:rsidRPr="003302EA" w:rsidRDefault="003025FA" w:rsidP="003025FA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</w:rPr>
      </w:pPr>
      <w:r w:rsidRPr="003302EA">
        <w:rPr>
          <w:rFonts w:eastAsia="Times New Roman" w:cs="Calibri"/>
          <w:noProof/>
          <w:color w:val="808080"/>
          <w:sz w:val="20"/>
          <w:szCs w:val="20"/>
        </w:rPr>
        <w:t xml:space="preserve"> Twitter: </w:t>
      </w:r>
      <w:hyperlink r:id="rId7" w:tgtFrame="_blank" w:tooltip="http://www.twitter.com/MarianHarkin&#10;http://www.twitterhttp//twitter.com/MarianHarkin" w:history="1">
        <w:r w:rsidRPr="003302EA">
          <w:rPr>
            <w:rStyle w:val="Hyperlink"/>
            <w:rFonts w:cs="Calibri"/>
            <w:noProof/>
            <w:sz w:val="20"/>
            <w:szCs w:val="20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3025FA" w:rsidRPr="003302EA" w:rsidRDefault="003025FA" w:rsidP="003025FA">
      <w:pPr>
        <w:pStyle w:val="ListParagraph"/>
        <w:ind w:left="0"/>
        <w:rPr>
          <w:rFonts w:eastAsia="Times New Roman" w:cs="Calibri"/>
          <w:noProof/>
          <w:color w:val="808080"/>
          <w:sz w:val="20"/>
          <w:szCs w:val="20"/>
        </w:rPr>
      </w:pPr>
    </w:p>
    <w:p w:rsidR="003025FA" w:rsidRPr="00A726E2" w:rsidRDefault="003025FA" w:rsidP="003025FA">
      <w:pPr>
        <w:pStyle w:val="ListParagraph"/>
        <w:ind w:left="0"/>
        <w:rPr>
          <w:rFonts w:eastAsia="Times New Roman" w:cs="Calibri"/>
          <w:noProof/>
          <w:color w:val="008000"/>
        </w:rPr>
      </w:pPr>
      <w:r w:rsidRPr="00A726E2">
        <w:rPr>
          <w:rFonts w:eastAsia="Times New Roman" w:cs="Calibri"/>
          <w:noProof/>
          <w:color w:val="800000"/>
        </w:rPr>
        <w:t>"MEP of the Year "</w:t>
      </w:r>
      <w:r w:rsidRPr="00A726E2">
        <w:rPr>
          <w:rFonts w:eastAsia="Times New Roman" w:cs="Calibri"/>
          <w:noProof/>
          <w:color w:val="333333"/>
        </w:rPr>
        <w:t> </w:t>
      </w:r>
      <w:r w:rsidRPr="00A726E2">
        <w:rPr>
          <w:rFonts w:eastAsia="Times New Roman" w:cs="Calibri"/>
          <w:noProof/>
          <w:color w:val="008000"/>
        </w:rPr>
        <w:t>Award Winner 2011 &amp; 2012</w:t>
      </w:r>
    </w:p>
    <w:p w:rsidR="003025FA" w:rsidRPr="00A726E2" w:rsidRDefault="003025FA" w:rsidP="003025FA">
      <w:pPr>
        <w:pStyle w:val="ListParagraph"/>
        <w:ind w:left="0"/>
        <w:rPr>
          <w:rFonts w:eastAsia="Times New Roman" w:cs="Calibri"/>
          <w:noProof/>
          <w:color w:val="008000"/>
        </w:rPr>
      </w:pPr>
    </w:p>
    <w:p w:rsidR="00CA7242" w:rsidRDefault="003025FA" w:rsidP="003025FA">
      <w:pPr>
        <w:pStyle w:val="ListParagraph"/>
        <w:ind w:left="0"/>
      </w:pPr>
      <w:r w:rsidRPr="00A726E2">
        <w:rPr>
          <w:rFonts w:eastAsia="Times New Roman" w:cs="Calibri"/>
          <w:noProof/>
          <w:color w:val="008000"/>
          <w:sz w:val="20"/>
          <w:szCs w:val="20"/>
        </w:rPr>
        <w:t>F</w:t>
      </w:r>
      <w:r w:rsidRPr="00A726E2">
        <w:rPr>
          <w:rFonts w:eastAsia="Times New Roman" w:cs="Calibri"/>
          <w:noProof/>
          <w:color w:val="008000"/>
        </w:rPr>
        <w:t xml:space="preserve">or all the latest updates on Marian's work at home and in Europe share and subscribe to her bimonthly newsletter: </w:t>
      </w:r>
      <w:hyperlink r:id="rId8" w:history="1">
        <w:r w:rsidRPr="00A726E2">
          <w:rPr>
            <w:rStyle w:val="Hyperlink"/>
            <w:rFonts w:cs="Calibri"/>
            <w:noProof/>
          </w:rPr>
          <w:t>http://marianharkinmep.newsweaver.com/newsletter/3jlh70xh30k</w:t>
        </w:r>
      </w:hyperlink>
    </w:p>
    <w:sectPr w:rsidR="00CA7242" w:rsidSect="008A5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242"/>
    <w:rsid w:val="00133691"/>
    <w:rsid w:val="001C6AD7"/>
    <w:rsid w:val="002F74CC"/>
    <w:rsid w:val="003025FA"/>
    <w:rsid w:val="004B1465"/>
    <w:rsid w:val="0073693F"/>
    <w:rsid w:val="00737C84"/>
    <w:rsid w:val="008357AB"/>
    <w:rsid w:val="008A5884"/>
    <w:rsid w:val="00983A50"/>
    <w:rsid w:val="00C6537D"/>
    <w:rsid w:val="00CA04A4"/>
    <w:rsid w:val="00CA7242"/>
    <w:rsid w:val="00CC7CD0"/>
    <w:rsid w:val="00CE7D73"/>
    <w:rsid w:val="00DB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5FA"/>
    <w:pPr>
      <w:ind w:left="720"/>
      <w:contextualSpacing/>
    </w:pPr>
    <w:rPr>
      <w:rFonts w:eastAsiaTheme="minorEastAsia"/>
      <w:lang w:val="en-GB" w:eastAsia="en-GB"/>
    </w:rPr>
  </w:style>
  <w:style w:type="character" w:styleId="Hyperlink">
    <w:name w:val="Hyperlink"/>
    <w:uiPriority w:val="99"/>
    <w:unhideWhenUsed/>
    <w:rsid w:val="003025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2015-11-12T19:58:00Z</dcterms:created>
  <dcterms:modified xsi:type="dcterms:W3CDTF">2015-11-12T20:49:00Z</dcterms:modified>
</cp:coreProperties>
</file>