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742" w:rsidRDefault="003D3742">
      <w:r>
        <w:tab/>
      </w:r>
      <w:r>
        <w:tab/>
      </w:r>
      <w:r>
        <w:tab/>
      </w:r>
      <w:r>
        <w:tab/>
      </w:r>
      <w:r>
        <w:tab/>
      </w:r>
      <w:r>
        <w:tab/>
      </w:r>
      <w:r>
        <w:tab/>
      </w:r>
      <w:r>
        <w:tab/>
      </w:r>
      <w:r>
        <w:tab/>
        <w:t>20</w:t>
      </w:r>
      <w:r w:rsidRPr="003D3742">
        <w:rPr>
          <w:vertAlign w:val="superscript"/>
        </w:rPr>
        <w:t>th</w:t>
      </w:r>
      <w:r>
        <w:t xml:space="preserve"> June 2016</w:t>
      </w:r>
    </w:p>
    <w:p w:rsidR="003D3742" w:rsidRDefault="003D3742"/>
    <w:p w:rsidR="003D3742" w:rsidRPr="003D3742" w:rsidRDefault="003D3742" w:rsidP="003D3742">
      <w:pPr>
        <w:ind w:firstLine="720"/>
        <w:rPr>
          <w:b/>
          <w:sz w:val="28"/>
          <w:szCs w:val="28"/>
        </w:rPr>
      </w:pPr>
      <w:r w:rsidRPr="003D3742">
        <w:rPr>
          <w:b/>
          <w:sz w:val="28"/>
          <w:szCs w:val="28"/>
        </w:rPr>
        <w:t xml:space="preserve">8th </w:t>
      </w:r>
      <w:r w:rsidRPr="003D3742">
        <w:rPr>
          <w:b/>
          <w:sz w:val="28"/>
          <w:szCs w:val="28"/>
        </w:rPr>
        <w:t>International Disability Law Summer School at NUI Galway</w:t>
      </w:r>
    </w:p>
    <w:p w:rsidR="003D3742" w:rsidRDefault="003D3742"/>
    <w:p w:rsidR="007E5F79" w:rsidRDefault="003D3742">
      <w:r>
        <w:t xml:space="preserve">Senator Tom </w:t>
      </w:r>
      <w:proofErr w:type="gramStart"/>
      <w:r>
        <w:t>Harkin</w:t>
      </w:r>
      <w:proofErr w:type="gramEnd"/>
      <w:r>
        <w:t xml:space="preserve"> who served 30 years in the US Senate, and 10 years before that in the House of Representatives, is a long term friend of Marian’s.  They met up again at the 8</w:t>
      </w:r>
      <w:r w:rsidRPr="003D3742">
        <w:rPr>
          <w:vertAlign w:val="superscript"/>
        </w:rPr>
        <w:t>th</w:t>
      </w:r>
      <w:r>
        <w:t xml:space="preserve"> International Disability Law Summer School at NUI Galway.  Organised by Professor Gerard Quinn, Director of the Centre for Disability Laws and Policy at NUIG the Summer School was attended by delegates from 47 countries.</w:t>
      </w:r>
    </w:p>
    <w:p w:rsidR="003D3742" w:rsidRDefault="003D3742" w:rsidP="003D3742">
      <w:r>
        <w:t xml:space="preserve">Disability Rights enshrined in law around the world used the template of the 1990 Americans </w:t>
      </w:r>
      <w:proofErr w:type="gramStart"/>
      <w:r>
        <w:t>With</w:t>
      </w:r>
      <w:proofErr w:type="gramEnd"/>
      <w:r>
        <w:t xml:space="preserve"> Disabilities Act for their legislation.  </w:t>
      </w:r>
      <w:r>
        <w:t>The m</w:t>
      </w:r>
      <w:r>
        <w:t>ain sp</w:t>
      </w:r>
      <w:r>
        <w:t xml:space="preserve">onsor of the Act was Senator </w:t>
      </w:r>
      <w:r>
        <w:t>Harkin whose ancestry is in Donegal.</w:t>
      </w:r>
      <w:r>
        <w:t xml:space="preserve">  He</w:t>
      </w:r>
      <w:r>
        <w:t xml:space="preserve"> was keynote speaker at the opening of the 8</w:t>
      </w:r>
      <w:r w:rsidRPr="00237C0F">
        <w:rPr>
          <w:vertAlign w:val="superscript"/>
        </w:rPr>
        <w:t>th</w:t>
      </w:r>
      <w:r>
        <w:t xml:space="preserve"> Annual International Disability Law Summer School in NUI Galway which was attended by delegates from 47 countries.</w:t>
      </w:r>
    </w:p>
    <w:p w:rsidR="003D3742" w:rsidRDefault="003D3742" w:rsidP="003D3742">
      <w:r>
        <w:t>Senator Harkin is pictured (on left) with speaker Marian and Professor Gerard Quinn, Director of the Centre for Disability Law and Policy at NUI Galway School of Law.</w:t>
      </w:r>
    </w:p>
    <w:p w:rsidR="003D3742" w:rsidRDefault="003D3742" w:rsidP="003D3742"/>
    <w:p w:rsidR="003D3742" w:rsidRDefault="003D3742" w:rsidP="003D3742"/>
    <w:p w:rsidR="003D3742" w:rsidRDefault="003D3742" w:rsidP="003D3742">
      <w:bookmarkStart w:id="0" w:name="_GoBack"/>
      <w:bookmarkEnd w:id="0"/>
    </w:p>
    <w:p w:rsidR="003D3742" w:rsidRPr="005F584B" w:rsidRDefault="003D3742" w:rsidP="003D3742">
      <w:pPr>
        <w:spacing w:after="0" w:line="240" w:lineRule="auto"/>
        <w:contextualSpacing/>
        <w:jc w:val="both"/>
        <w:rPr>
          <w:rFonts w:ascii="Times New Roman" w:eastAsia="Times New Roman" w:hAnsi="Times New Roman" w:cs="Calibri"/>
          <w:noProof/>
          <w:color w:val="948A54"/>
          <w:sz w:val="24"/>
          <w:szCs w:val="24"/>
        </w:rPr>
      </w:pPr>
      <w:r w:rsidRPr="005F584B">
        <w:rPr>
          <w:rFonts w:ascii="Times New Roman" w:eastAsia="Times New Roman" w:hAnsi="Times New Roman" w:cs="Calibri"/>
          <w:noProof/>
          <w:color w:val="808080"/>
          <w:sz w:val="24"/>
          <w:szCs w:val="24"/>
        </w:rPr>
        <w:t>Further information from:</w:t>
      </w:r>
      <w:r w:rsidRPr="005F584B">
        <w:rPr>
          <w:rFonts w:ascii="Times New Roman" w:eastAsia="Times New Roman" w:hAnsi="Times New Roman" w:cs="Calibri"/>
          <w:noProof/>
          <w:color w:val="808080"/>
          <w:sz w:val="24"/>
          <w:szCs w:val="24"/>
        </w:rPr>
        <w:tab/>
        <w:t xml:space="preserve"> Marian Harkin MEP</w:t>
      </w:r>
      <w:r w:rsidRPr="005F584B">
        <w:rPr>
          <w:rFonts w:ascii="Times New Roman" w:eastAsia="Times New Roman" w:hAnsi="Times New Roman" w:cs="Calibri"/>
          <w:noProof/>
          <w:color w:val="808080"/>
          <w:sz w:val="24"/>
          <w:szCs w:val="24"/>
        </w:rPr>
        <w:tab/>
      </w:r>
      <w:r w:rsidRPr="005F584B">
        <w:rPr>
          <w:rFonts w:ascii="Times New Roman" w:eastAsia="Times New Roman" w:hAnsi="Times New Roman" w:cs="Calibri"/>
          <w:noProof/>
          <w:color w:val="808080"/>
          <w:sz w:val="24"/>
          <w:szCs w:val="24"/>
        </w:rPr>
        <w:tab/>
      </w:r>
      <w:r w:rsidRPr="005F584B">
        <w:rPr>
          <w:rFonts w:ascii="Times New Roman" w:eastAsia="Times New Roman" w:hAnsi="Times New Roman" w:cs="Calibri"/>
          <w:noProof/>
          <w:color w:val="808080"/>
          <w:sz w:val="24"/>
          <w:szCs w:val="24"/>
        </w:rPr>
        <w:tab/>
      </w:r>
      <w:r w:rsidRPr="005F584B">
        <w:rPr>
          <w:rFonts w:ascii="Times New Roman" w:eastAsia="Times New Roman" w:hAnsi="Times New Roman" w:cs="Calibri"/>
          <w:noProof/>
          <w:color w:val="808080"/>
          <w:sz w:val="24"/>
          <w:szCs w:val="24"/>
        </w:rPr>
        <w:tab/>
      </w:r>
      <w:r w:rsidRPr="005F584B">
        <w:rPr>
          <w:rFonts w:ascii="Times New Roman" w:eastAsia="Times New Roman" w:hAnsi="Times New Roman" w:cs="Calibri"/>
          <w:noProof/>
          <w:color w:val="8064A2"/>
          <w:sz w:val="24"/>
          <w:szCs w:val="24"/>
        </w:rPr>
        <w:t xml:space="preserve">      </w:t>
      </w:r>
    </w:p>
    <w:p w:rsidR="003D3742" w:rsidRPr="005F584B" w:rsidRDefault="003D3742" w:rsidP="003D3742">
      <w:pPr>
        <w:spacing w:after="0" w:line="240" w:lineRule="auto"/>
        <w:ind w:left="2880"/>
        <w:contextualSpacing/>
        <w:jc w:val="both"/>
        <w:rPr>
          <w:rFonts w:ascii="Times New Roman" w:eastAsia="Times New Roman" w:hAnsi="Times New Roman" w:cs="Calibri"/>
          <w:noProof/>
          <w:color w:val="0000FF"/>
          <w:sz w:val="20"/>
          <w:szCs w:val="20"/>
          <w:lang w:val="pt-PT"/>
        </w:rPr>
      </w:pPr>
      <w:r w:rsidRPr="005F584B">
        <w:rPr>
          <w:rFonts w:ascii="Times New Roman" w:eastAsia="Times New Roman" w:hAnsi="Times New Roman" w:cs="Calibri"/>
          <w:noProof/>
          <w:color w:val="808080"/>
          <w:sz w:val="20"/>
          <w:szCs w:val="20"/>
        </w:rPr>
        <w:t> </w:t>
      </w:r>
      <w:r w:rsidRPr="005F584B">
        <w:rPr>
          <w:rFonts w:ascii="Times New Roman" w:eastAsia="Times New Roman" w:hAnsi="Times New Roman" w:cs="Calibri"/>
          <w:noProof/>
          <w:color w:val="808080"/>
          <w:sz w:val="20"/>
          <w:szCs w:val="20"/>
          <w:lang w:val="pt-PT"/>
        </w:rPr>
        <w:t xml:space="preserve">Tel: </w:t>
      </w:r>
      <w:r w:rsidRPr="005F584B">
        <w:rPr>
          <w:rFonts w:ascii="Times New Roman" w:eastAsia="Times New Roman" w:hAnsi="Times New Roman" w:cs="Calibri"/>
          <w:noProof/>
          <w:color w:val="0000FF"/>
          <w:sz w:val="20"/>
          <w:szCs w:val="20"/>
          <w:lang w:val="pt-PT"/>
        </w:rPr>
        <w:t>+086-8341758</w:t>
      </w:r>
    </w:p>
    <w:p w:rsidR="003D3742" w:rsidRPr="005F584B" w:rsidRDefault="003D3742" w:rsidP="003D3742">
      <w:pPr>
        <w:spacing w:after="0" w:line="240" w:lineRule="auto"/>
        <w:ind w:left="2880"/>
        <w:contextualSpacing/>
        <w:jc w:val="both"/>
        <w:rPr>
          <w:rFonts w:ascii="Times New Roman" w:eastAsia="Times New Roman" w:hAnsi="Times New Roman" w:cs="Calibri"/>
          <w:noProof/>
          <w:color w:val="808080"/>
          <w:sz w:val="20"/>
          <w:szCs w:val="20"/>
          <w:lang w:val="pt-PT"/>
        </w:rPr>
      </w:pPr>
      <w:r w:rsidRPr="005F584B">
        <w:rPr>
          <w:rFonts w:ascii="Times New Roman" w:eastAsia="Times New Roman" w:hAnsi="Times New Roman" w:cs="Calibri"/>
          <w:noProof/>
          <w:color w:val="808080"/>
          <w:sz w:val="20"/>
          <w:szCs w:val="20"/>
          <w:lang w:val="pt-PT"/>
        </w:rPr>
        <w:t xml:space="preserve"> E-mail: </w:t>
      </w:r>
      <w:hyperlink r:id="rId5" w:tgtFrame="_blank" w:tooltip="mailto:marian.harkin@europarl.europa.eu" w:history="1">
        <w:r w:rsidRPr="005F584B">
          <w:rPr>
            <w:rFonts w:ascii="Times New Roman" w:eastAsia="Calibri" w:hAnsi="Times New Roman" w:cs="Calibri"/>
            <w:noProof/>
            <w:color w:val="0000FF"/>
            <w:sz w:val="20"/>
            <w:szCs w:val="20"/>
            <w:u w:val="single"/>
            <w:lang w:val="pt-PT"/>
          </w:rPr>
          <w:t>marian.harkin@ep.europa.eu</w:t>
        </w:r>
      </w:hyperlink>
    </w:p>
    <w:p w:rsidR="003D3742" w:rsidRPr="005F584B" w:rsidRDefault="003D3742" w:rsidP="003D3742">
      <w:pPr>
        <w:spacing w:after="0" w:line="240" w:lineRule="auto"/>
        <w:ind w:left="2880"/>
        <w:contextualSpacing/>
        <w:jc w:val="both"/>
        <w:rPr>
          <w:rFonts w:ascii="Times New Roman" w:eastAsia="Times New Roman" w:hAnsi="Times New Roman" w:cs="Calibri"/>
          <w:noProof/>
          <w:color w:val="808080"/>
          <w:sz w:val="20"/>
          <w:szCs w:val="20"/>
        </w:rPr>
      </w:pPr>
      <w:r w:rsidRPr="005F584B">
        <w:rPr>
          <w:rFonts w:ascii="Times New Roman" w:eastAsia="Times New Roman" w:hAnsi="Times New Roman" w:cs="Calibri"/>
          <w:noProof/>
          <w:color w:val="808080"/>
          <w:sz w:val="20"/>
          <w:szCs w:val="20"/>
          <w:lang w:val="pt-PT"/>
        </w:rPr>
        <w:t xml:space="preserve"> </w:t>
      </w:r>
      <w:r w:rsidRPr="005F584B">
        <w:rPr>
          <w:rFonts w:ascii="Times New Roman" w:eastAsia="Times New Roman" w:hAnsi="Times New Roman" w:cs="Calibri"/>
          <w:noProof/>
          <w:color w:val="808080"/>
          <w:sz w:val="20"/>
          <w:szCs w:val="20"/>
        </w:rPr>
        <w:t>Website:</w:t>
      </w:r>
      <w:r w:rsidRPr="005F584B">
        <w:rPr>
          <w:rFonts w:ascii="Times New Roman" w:eastAsia="Times New Roman" w:hAnsi="Times New Roman" w:cs="Calibri"/>
          <w:noProof/>
          <w:color w:val="0000FF"/>
          <w:sz w:val="20"/>
          <w:szCs w:val="20"/>
        </w:rPr>
        <w:t xml:space="preserve"> </w:t>
      </w:r>
      <w:hyperlink r:id="rId6" w:tgtFrame="_blank" w:tooltip="http://www.marianharkin.ie/" w:history="1">
        <w:r w:rsidRPr="005F584B">
          <w:rPr>
            <w:rFonts w:ascii="Times New Roman" w:eastAsia="Calibri" w:hAnsi="Times New Roman" w:cs="Calibri"/>
            <w:noProof/>
            <w:color w:val="0000FF"/>
            <w:sz w:val="20"/>
            <w:szCs w:val="20"/>
            <w:u w:val="single"/>
          </w:rPr>
          <w:t>www.marianharkin.ie</w:t>
        </w:r>
      </w:hyperlink>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r>
    </w:p>
    <w:p w:rsidR="003D3742" w:rsidRPr="005F584B" w:rsidRDefault="003D3742" w:rsidP="003D3742">
      <w:pPr>
        <w:spacing w:after="0" w:line="240" w:lineRule="auto"/>
        <w:ind w:left="2880"/>
        <w:contextualSpacing/>
        <w:jc w:val="both"/>
        <w:rPr>
          <w:rFonts w:ascii="Times New Roman" w:eastAsia="Times New Roman" w:hAnsi="Times New Roman" w:cs="Times New Roman"/>
        </w:rPr>
      </w:pPr>
      <w:r w:rsidRPr="005F584B">
        <w:rPr>
          <w:rFonts w:ascii="Times New Roman" w:eastAsia="Times New Roman" w:hAnsi="Times New Roman" w:cs="Calibri"/>
          <w:noProof/>
          <w:color w:val="808080"/>
          <w:sz w:val="20"/>
          <w:szCs w:val="20"/>
        </w:rPr>
        <w:t xml:space="preserve"> Facebook: </w:t>
      </w:r>
      <w:hyperlink r:id="rId7" w:tgtFrame="_blank" w:tooltip="http://www.facebook.com/marianharkin" w:history="1">
        <w:r w:rsidRPr="005F584B">
          <w:rPr>
            <w:rFonts w:ascii="Times New Roman" w:eastAsia="Calibri" w:hAnsi="Times New Roman" w:cs="Calibri"/>
            <w:noProof/>
            <w:color w:val="0000FF"/>
            <w:sz w:val="20"/>
            <w:szCs w:val="20"/>
            <w:u w:val="single"/>
          </w:rPr>
          <w:t>www.facebook.com/marianharkin</w:t>
        </w:r>
      </w:hyperlink>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t xml:space="preserve">         </w:t>
      </w:r>
    </w:p>
    <w:p w:rsidR="003D3742" w:rsidRPr="005F584B" w:rsidRDefault="003D3742" w:rsidP="003D3742">
      <w:pPr>
        <w:spacing w:after="0" w:line="240" w:lineRule="auto"/>
        <w:ind w:left="2880"/>
        <w:contextualSpacing/>
        <w:jc w:val="both"/>
        <w:rPr>
          <w:rFonts w:ascii="Times New Roman" w:eastAsia="Times New Roman" w:hAnsi="Times New Roman" w:cs="Calibri"/>
          <w:noProof/>
          <w:color w:val="0000FF"/>
          <w:sz w:val="20"/>
          <w:szCs w:val="20"/>
        </w:rPr>
      </w:pPr>
      <w:r w:rsidRPr="005F584B">
        <w:rPr>
          <w:rFonts w:ascii="Times New Roman" w:eastAsia="Times New Roman" w:hAnsi="Times New Roman" w:cs="Calibri"/>
          <w:noProof/>
          <w:color w:val="808080"/>
          <w:sz w:val="20"/>
          <w:szCs w:val="20"/>
        </w:rPr>
        <w:t xml:space="preserve"> Twitter: </w:t>
      </w:r>
      <w:hyperlink r:id="rId8" w:tgtFrame="_blank" w:tooltip="http://www.twitter.com/MarianHarkin&#10;http://www.twitterhttp//twitter.com/MarianHarkin" w:history="1">
        <w:r w:rsidRPr="005F584B">
          <w:rPr>
            <w:rFonts w:ascii="Times New Roman" w:eastAsia="Calibri" w:hAnsi="Times New Roman" w:cs="Calibri"/>
            <w:noProof/>
            <w:color w:val="0000FF"/>
            <w:sz w:val="20"/>
            <w:szCs w:val="20"/>
            <w:u w:val="single"/>
          </w:rPr>
          <w:t>www.twitter.com/MarianHarkin</w:t>
        </w:r>
      </w:hyperlink>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r>
      <w:r w:rsidRPr="005F584B">
        <w:rPr>
          <w:rFonts w:ascii="Times New Roman" w:eastAsia="Calibri" w:hAnsi="Times New Roman" w:cs="Times New Roman"/>
          <w:sz w:val="24"/>
          <w:szCs w:val="24"/>
        </w:rPr>
        <w:tab/>
      </w:r>
    </w:p>
    <w:p w:rsidR="003D3742" w:rsidRPr="005F584B" w:rsidRDefault="003D3742" w:rsidP="003D3742">
      <w:pPr>
        <w:spacing w:after="0" w:line="240" w:lineRule="auto"/>
        <w:contextualSpacing/>
        <w:jc w:val="both"/>
        <w:rPr>
          <w:rFonts w:ascii="Times New Roman" w:eastAsia="Times New Roman" w:hAnsi="Times New Roman" w:cs="Calibri"/>
          <w:noProof/>
          <w:color w:val="808080"/>
          <w:sz w:val="20"/>
          <w:szCs w:val="20"/>
        </w:rPr>
      </w:pPr>
    </w:p>
    <w:p w:rsidR="003D3742" w:rsidRDefault="003D3742" w:rsidP="003D3742">
      <w:pPr>
        <w:spacing w:after="0" w:line="240" w:lineRule="auto"/>
        <w:contextualSpacing/>
        <w:jc w:val="both"/>
      </w:pPr>
      <w:r w:rsidRPr="005F584B">
        <w:rPr>
          <w:rFonts w:ascii="Times New Roman" w:eastAsia="Times New Roman" w:hAnsi="Times New Roman" w:cs="Calibri"/>
          <w:noProof/>
          <w:color w:val="800000"/>
          <w:sz w:val="24"/>
          <w:szCs w:val="24"/>
        </w:rPr>
        <w:t>"MEP of the Year "</w:t>
      </w:r>
      <w:r w:rsidRPr="005F584B">
        <w:rPr>
          <w:rFonts w:ascii="Times New Roman" w:eastAsia="Times New Roman" w:hAnsi="Times New Roman" w:cs="Calibri"/>
          <w:noProof/>
          <w:color w:val="333333"/>
          <w:sz w:val="24"/>
          <w:szCs w:val="24"/>
        </w:rPr>
        <w:t> </w:t>
      </w:r>
      <w:r w:rsidRPr="005F584B">
        <w:rPr>
          <w:rFonts w:ascii="Times New Roman" w:eastAsia="Times New Roman" w:hAnsi="Times New Roman" w:cs="Calibri"/>
          <w:noProof/>
          <w:color w:val="008000"/>
          <w:sz w:val="24"/>
          <w:szCs w:val="24"/>
        </w:rPr>
        <w:t>Award Winner 2011 &amp; 2012</w:t>
      </w:r>
    </w:p>
    <w:p w:rsidR="003D3742" w:rsidRDefault="003D3742"/>
    <w:sectPr w:rsidR="003D37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742"/>
    <w:rsid w:val="003D3742"/>
    <w:rsid w:val="007E5F7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2016-06-21T10:43:00Z</dcterms:created>
  <dcterms:modified xsi:type="dcterms:W3CDTF">2016-06-21T10:56:00Z</dcterms:modified>
</cp:coreProperties>
</file>