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D97" w:rsidRPr="008475EA" w:rsidRDefault="008475EA" w:rsidP="00C33D97">
      <w:pPr>
        <w:ind w:firstLine="720"/>
      </w:pPr>
      <w:r>
        <w:rPr>
          <w:b/>
        </w:rPr>
        <w:tab/>
      </w:r>
      <w:r>
        <w:rPr>
          <w:b/>
        </w:rPr>
        <w:tab/>
      </w:r>
      <w:r>
        <w:rPr>
          <w:b/>
        </w:rPr>
        <w:tab/>
      </w:r>
      <w:r>
        <w:rPr>
          <w:b/>
        </w:rPr>
        <w:tab/>
      </w:r>
      <w:r>
        <w:rPr>
          <w:b/>
        </w:rPr>
        <w:tab/>
      </w:r>
      <w:r>
        <w:rPr>
          <w:b/>
        </w:rPr>
        <w:tab/>
      </w:r>
      <w:r>
        <w:rPr>
          <w:b/>
        </w:rPr>
        <w:tab/>
      </w:r>
      <w:r>
        <w:rPr>
          <w:b/>
        </w:rPr>
        <w:tab/>
      </w:r>
      <w:r>
        <w:rPr>
          <w:b/>
        </w:rPr>
        <w:tab/>
      </w:r>
      <w:r w:rsidRPr="008475EA">
        <w:t>5</w:t>
      </w:r>
      <w:r w:rsidRPr="008475EA">
        <w:rPr>
          <w:vertAlign w:val="superscript"/>
        </w:rPr>
        <w:t>th</w:t>
      </w:r>
      <w:r w:rsidRPr="008475EA">
        <w:t xml:space="preserve"> October 2016</w:t>
      </w:r>
    </w:p>
    <w:p w:rsidR="008475EA" w:rsidRDefault="008475EA" w:rsidP="00C33D97">
      <w:pPr>
        <w:ind w:firstLine="720"/>
        <w:rPr>
          <w:b/>
          <w:sz w:val="28"/>
          <w:szCs w:val="28"/>
        </w:rPr>
      </w:pPr>
    </w:p>
    <w:p w:rsidR="00C332CB" w:rsidRPr="00C33D97" w:rsidRDefault="00C33D97" w:rsidP="00C33D97">
      <w:pPr>
        <w:ind w:firstLine="720"/>
        <w:rPr>
          <w:b/>
          <w:sz w:val="28"/>
          <w:szCs w:val="28"/>
        </w:rPr>
      </w:pPr>
      <w:proofErr w:type="spellStart"/>
      <w:r w:rsidRPr="00C33D97">
        <w:rPr>
          <w:b/>
          <w:sz w:val="28"/>
          <w:szCs w:val="28"/>
        </w:rPr>
        <w:t>Varadk</w:t>
      </w:r>
      <w:r w:rsidR="008475EA">
        <w:rPr>
          <w:b/>
          <w:sz w:val="28"/>
          <w:szCs w:val="28"/>
        </w:rPr>
        <w:t>a</w:t>
      </w:r>
      <w:r w:rsidRPr="00C33D97">
        <w:rPr>
          <w:b/>
          <w:sz w:val="28"/>
          <w:szCs w:val="28"/>
        </w:rPr>
        <w:t>r</w:t>
      </w:r>
      <w:proofErr w:type="spellEnd"/>
      <w:r w:rsidRPr="00C33D97">
        <w:rPr>
          <w:b/>
          <w:sz w:val="28"/>
          <w:szCs w:val="28"/>
        </w:rPr>
        <w:t xml:space="preserve"> Divide &amp; Conquer Strategy Unfair to Carers – MEP</w:t>
      </w:r>
    </w:p>
    <w:p w:rsidR="00C33D97" w:rsidRDefault="00C33D97"/>
    <w:p w:rsidR="00C33D97" w:rsidRDefault="00C33D97">
      <w:r>
        <w:t xml:space="preserve">The divide and conquer strategy of Minister for Social Protection Leo </w:t>
      </w:r>
      <w:proofErr w:type="spellStart"/>
      <w:r>
        <w:t>Varadkar</w:t>
      </w:r>
      <w:proofErr w:type="spellEnd"/>
      <w:r>
        <w:t xml:space="preserve"> which aims to create tension between state pension receivers and carers in the upcoming budget emphasised the valuable role of the independent political voice in government. </w:t>
      </w:r>
    </w:p>
    <w:p w:rsidR="00C33D97" w:rsidRDefault="00C33D97">
      <w:r>
        <w:t xml:space="preserve">This assertion by Independent MEP Marian Harkin related to a newspaper report that Minister </w:t>
      </w:r>
      <w:proofErr w:type="spellStart"/>
      <w:r>
        <w:t>Varadkar</w:t>
      </w:r>
      <w:proofErr w:type="spellEnd"/>
      <w:r>
        <w:t xml:space="preserve"> had warned that too much focus on a €5 pension hike could result in the disabled, carers and other vulnerable sections of society missing out.</w:t>
      </w:r>
    </w:p>
    <w:p w:rsidR="00C33D97" w:rsidRDefault="00C33D97">
      <w:r>
        <w:t>The Independent MEP who is founder and Co-chair of the European Parliament’s Carers Interest Group welcomed the pressure exercised on behalf of carers by the Independent Alliance in government pointing out that the country’s 200,000 family carers save the state over €4 billion each year.</w:t>
      </w:r>
    </w:p>
    <w:p w:rsidR="00C33D97" w:rsidRDefault="00C33D97">
      <w:r>
        <w:t xml:space="preserve">“Minister </w:t>
      </w:r>
      <w:proofErr w:type="spellStart"/>
      <w:r>
        <w:t>Varadkar’s</w:t>
      </w:r>
      <w:proofErr w:type="spellEnd"/>
      <w:r>
        <w:t xml:space="preserve"> refusal to acknowledge that carers of the elderly and of people with disabilities have a special entitlement to state support, as a result of their unceasing unpaid work, does him no credit and his endless list of the deserving from the Budget is but an unworthy and ungrateful refusal to acknowledge the huge debt the state owes to 200,000 dedicated family carers”, Independent MEP Marian Harkin said.</w:t>
      </w:r>
    </w:p>
    <w:p w:rsidR="008475EA" w:rsidRDefault="008475EA">
      <w:bookmarkStart w:id="0" w:name="_GoBack"/>
      <w:bookmarkEnd w:id="0"/>
    </w:p>
    <w:p w:rsidR="008475EA" w:rsidRDefault="008475EA"/>
    <w:p w:rsidR="008475EA" w:rsidRPr="005F584B" w:rsidRDefault="008475EA" w:rsidP="008475EA">
      <w:pPr>
        <w:contextualSpacing/>
        <w:rPr>
          <w:rFonts w:cs="Calibri"/>
          <w:noProof/>
          <w:color w:val="948A54"/>
        </w:rPr>
      </w:pPr>
      <w:r w:rsidRPr="005F584B">
        <w:rPr>
          <w:rFonts w:cs="Calibri"/>
          <w:noProof/>
          <w:color w:val="808080"/>
        </w:rPr>
        <w:t>Further information from:</w:t>
      </w:r>
      <w:r w:rsidRPr="005F584B">
        <w:rPr>
          <w:rFonts w:cs="Calibri"/>
          <w:noProof/>
          <w:color w:val="808080"/>
        </w:rPr>
        <w:tab/>
        <w:t xml:space="preserve"> Marian Harkin MEP</w:t>
      </w:r>
      <w:r w:rsidRPr="005F584B">
        <w:rPr>
          <w:rFonts w:cs="Calibri"/>
          <w:noProof/>
          <w:color w:val="808080"/>
        </w:rPr>
        <w:tab/>
      </w:r>
      <w:r w:rsidRPr="005F584B">
        <w:rPr>
          <w:rFonts w:cs="Calibri"/>
          <w:noProof/>
          <w:color w:val="808080"/>
        </w:rPr>
        <w:tab/>
      </w:r>
      <w:r w:rsidRPr="005F584B">
        <w:rPr>
          <w:rFonts w:cs="Calibri"/>
          <w:noProof/>
          <w:color w:val="808080"/>
        </w:rPr>
        <w:tab/>
      </w:r>
      <w:r w:rsidRPr="005F584B">
        <w:rPr>
          <w:rFonts w:cs="Calibri"/>
          <w:noProof/>
          <w:color w:val="808080"/>
        </w:rPr>
        <w:tab/>
      </w:r>
      <w:r w:rsidRPr="005F584B">
        <w:rPr>
          <w:rFonts w:cs="Calibri"/>
          <w:noProof/>
          <w:color w:val="8064A2"/>
        </w:rPr>
        <w:t xml:space="preserve">      </w:t>
      </w:r>
    </w:p>
    <w:p w:rsidR="008475EA" w:rsidRPr="005F584B" w:rsidRDefault="008475EA" w:rsidP="008475EA">
      <w:pPr>
        <w:ind w:left="2880"/>
        <w:contextualSpacing/>
        <w:rPr>
          <w:rFonts w:cs="Calibri"/>
          <w:noProof/>
          <w:color w:val="0000FF"/>
          <w:sz w:val="20"/>
          <w:szCs w:val="20"/>
          <w:lang w:val="pt-PT"/>
        </w:rPr>
      </w:pPr>
      <w:r w:rsidRPr="005F584B">
        <w:rPr>
          <w:rFonts w:cs="Calibri"/>
          <w:noProof/>
          <w:color w:val="808080"/>
          <w:sz w:val="20"/>
          <w:szCs w:val="20"/>
        </w:rPr>
        <w:t> </w:t>
      </w:r>
      <w:r w:rsidRPr="005F584B">
        <w:rPr>
          <w:rFonts w:cs="Calibri"/>
          <w:noProof/>
          <w:color w:val="808080"/>
          <w:sz w:val="20"/>
          <w:szCs w:val="20"/>
          <w:lang w:val="pt-PT"/>
        </w:rPr>
        <w:t xml:space="preserve">Tel: </w:t>
      </w:r>
      <w:r w:rsidRPr="005F584B">
        <w:rPr>
          <w:rFonts w:cs="Calibri"/>
          <w:noProof/>
          <w:color w:val="0000FF"/>
          <w:sz w:val="20"/>
          <w:szCs w:val="20"/>
          <w:lang w:val="pt-PT"/>
        </w:rPr>
        <w:t>+086-8341758</w:t>
      </w:r>
    </w:p>
    <w:p w:rsidR="008475EA" w:rsidRPr="005F584B" w:rsidRDefault="008475EA" w:rsidP="008475EA">
      <w:pPr>
        <w:ind w:left="2880"/>
        <w:contextualSpacing/>
        <w:rPr>
          <w:rFonts w:cs="Calibri"/>
          <w:noProof/>
          <w:color w:val="808080"/>
          <w:sz w:val="20"/>
          <w:szCs w:val="20"/>
          <w:lang w:val="pt-PT"/>
        </w:rPr>
      </w:pPr>
      <w:r w:rsidRPr="005F584B">
        <w:rPr>
          <w:rFonts w:cs="Calibri"/>
          <w:noProof/>
          <w:color w:val="808080"/>
          <w:sz w:val="20"/>
          <w:szCs w:val="20"/>
          <w:lang w:val="pt-PT"/>
        </w:rPr>
        <w:t xml:space="preserve"> E-mail: </w:t>
      </w:r>
      <w:hyperlink r:id="rId5" w:tgtFrame="_blank" w:tooltip="mailto:marian.harkin@europarl.europa.eu" w:history="1">
        <w:r w:rsidRPr="005F584B">
          <w:rPr>
            <w:rFonts w:eastAsia="Calibri" w:cs="Calibri"/>
            <w:noProof/>
            <w:color w:val="0000FF"/>
            <w:sz w:val="20"/>
            <w:szCs w:val="20"/>
            <w:u w:val="single"/>
            <w:lang w:val="pt-PT"/>
          </w:rPr>
          <w:t>marian.harkin@ep.europa.eu</w:t>
        </w:r>
      </w:hyperlink>
    </w:p>
    <w:p w:rsidR="008475EA" w:rsidRPr="005F584B" w:rsidRDefault="008475EA" w:rsidP="008475EA">
      <w:pPr>
        <w:ind w:left="2880"/>
        <w:contextualSpacing/>
        <w:rPr>
          <w:rFonts w:cs="Calibri"/>
          <w:noProof/>
          <w:color w:val="808080"/>
          <w:sz w:val="20"/>
          <w:szCs w:val="20"/>
        </w:rPr>
      </w:pPr>
      <w:r w:rsidRPr="005F584B">
        <w:rPr>
          <w:rFonts w:cs="Calibri"/>
          <w:noProof/>
          <w:color w:val="808080"/>
          <w:sz w:val="20"/>
          <w:szCs w:val="20"/>
          <w:lang w:val="pt-PT"/>
        </w:rPr>
        <w:t xml:space="preserve"> </w:t>
      </w:r>
      <w:r w:rsidRPr="005F584B">
        <w:rPr>
          <w:rFonts w:cs="Calibri"/>
          <w:noProof/>
          <w:color w:val="808080"/>
          <w:sz w:val="20"/>
          <w:szCs w:val="20"/>
        </w:rPr>
        <w:t>Website:</w:t>
      </w:r>
      <w:r w:rsidRPr="005F584B">
        <w:rPr>
          <w:rFonts w:cs="Calibri"/>
          <w:noProof/>
          <w:color w:val="0000FF"/>
          <w:sz w:val="20"/>
          <w:szCs w:val="20"/>
        </w:rPr>
        <w:t xml:space="preserve"> </w:t>
      </w:r>
      <w:hyperlink r:id="rId6" w:tgtFrame="_blank" w:tooltip="http://www.marianharkin.ie/" w:history="1">
        <w:r w:rsidRPr="005F584B">
          <w:rPr>
            <w:rFonts w:eastAsia="Calibri" w:cs="Calibri"/>
            <w:noProof/>
            <w:color w:val="0000FF"/>
            <w:sz w:val="20"/>
            <w:szCs w:val="20"/>
            <w:u w:val="single"/>
          </w:rPr>
          <w:t>www.marianharkin.ie</w:t>
        </w:r>
      </w:hyperlink>
      <w:r w:rsidRPr="005F584B">
        <w:rPr>
          <w:rFonts w:eastAsia="Calibri"/>
        </w:rPr>
        <w:tab/>
      </w:r>
      <w:r w:rsidRPr="005F584B">
        <w:rPr>
          <w:rFonts w:eastAsia="Calibri"/>
        </w:rPr>
        <w:tab/>
      </w:r>
      <w:r w:rsidRPr="005F584B">
        <w:rPr>
          <w:rFonts w:eastAsia="Calibri"/>
        </w:rPr>
        <w:tab/>
      </w:r>
      <w:r w:rsidRPr="005F584B">
        <w:rPr>
          <w:rFonts w:eastAsia="Calibri"/>
        </w:rPr>
        <w:tab/>
      </w:r>
      <w:r w:rsidRPr="005F584B">
        <w:rPr>
          <w:rFonts w:eastAsia="Calibri"/>
        </w:rPr>
        <w:tab/>
      </w:r>
    </w:p>
    <w:p w:rsidR="008475EA" w:rsidRPr="005F584B" w:rsidRDefault="008475EA" w:rsidP="008475EA">
      <w:pPr>
        <w:ind w:left="2880"/>
        <w:contextualSpacing/>
      </w:pPr>
      <w:r w:rsidRPr="005F584B">
        <w:rPr>
          <w:rFonts w:cs="Calibri"/>
          <w:noProof/>
          <w:color w:val="808080"/>
          <w:sz w:val="20"/>
          <w:szCs w:val="20"/>
        </w:rPr>
        <w:t xml:space="preserve"> Facebook: </w:t>
      </w:r>
      <w:hyperlink r:id="rId7" w:tgtFrame="_blank" w:tooltip="http://www.facebook.com/marianharkin" w:history="1">
        <w:r w:rsidRPr="005F584B">
          <w:rPr>
            <w:rFonts w:eastAsia="Calibri" w:cs="Calibri"/>
            <w:noProof/>
            <w:color w:val="0000FF"/>
            <w:sz w:val="20"/>
            <w:szCs w:val="20"/>
            <w:u w:val="single"/>
          </w:rPr>
          <w:t>www.facebook.com/marianharkin</w:t>
        </w:r>
      </w:hyperlink>
      <w:r w:rsidRPr="005F584B">
        <w:rPr>
          <w:rFonts w:eastAsia="Calibri"/>
        </w:rPr>
        <w:tab/>
      </w:r>
      <w:r w:rsidRPr="005F584B">
        <w:rPr>
          <w:rFonts w:eastAsia="Calibri"/>
        </w:rPr>
        <w:tab/>
      </w:r>
      <w:r w:rsidRPr="005F584B">
        <w:rPr>
          <w:rFonts w:eastAsia="Calibri"/>
        </w:rPr>
        <w:tab/>
        <w:t xml:space="preserve">         </w:t>
      </w:r>
    </w:p>
    <w:p w:rsidR="008475EA" w:rsidRPr="005F584B" w:rsidRDefault="008475EA" w:rsidP="008475EA">
      <w:pPr>
        <w:ind w:left="2880"/>
        <w:contextualSpacing/>
        <w:rPr>
          <w:rFonts w:cs="Calibri"/>
          <w:noProof/>
          <w:color w:val="0000FF"/>
          <w:sz w:val="20"/>
          <w:szCs w:val="20"/>
        </w:rPr>
      </w:pPr>
      <w:r w:rsidRPr="005F584B">
        <w:rPr>
          <w:rFonts w:cs="Calibri"/>
          <w:noProof/>
          <w:color w:val="808080"/>
          <w:sz w:val="20"/>
          <w:szCs w:val="20"/>
        </w:rPr>
        <w:t xml:space="preserve"> Twitter: </w:t>
      </w:r>
      <w:hyperlink r:id="rId8" w:tgtFrame="_blank" w:tooltip="http://www.twitter.com/MarianHarkin&#10;http://www.twitterhttp//twitter.com/MarianHarkin" w:history="1">
        <w:r w:rsidRPr="005F584B">
          <w:rPr>
            <w:rFonts w:eastAsia="Calibri" w:cs="Calibri"/>
            <w:noProof/>
            <w:color w:val="0000FF"/>
            <w:sz w:val="20"/>
            <w:szCs w:val="20"/>
            <w:u w:val="single"/>
          </w:rPr>
          <w:t>www.twitter.com/MarianHarkin</w:t>
        </w:r>
      </w:hyperlink>
      <w:r w:rsidRPr="005F584B">
        <w:rPr>
          <w:rFonts w:eastAsia="Calibri"/>
        </w:rPr>
        <w:tab/>
      </w:r>
      <w:r w:rsidRPr="005F584B">
        <w:rPr>
          <w:rFonts w:eastAsia="Calibri"/>
        </w:rPr>
        <w:tab/>
      </w:r>
      <w:r w:rsidRPr="005F584B">
        <w:rPr>
          <w:rFonts w:eastAsia="Calibri"/>
        </w:rPr>
        <w:tab/>
      </w:r>
      <w:r w:rsidRPr="005F584B">
        <w:rPr>
          <w:rFonts w:eastAsia="Calibri"/>
        </w:rPr>
        <w:tab/>
      </w:r>
    </w:p>
    <w:p w:rsidR="008475EA" w:rsidRPr="005F584B" w:rsidRDefault="008475EA" w:rsidP="008475EA">
      <w:pPr>
        <w:contextualSpacing/>
        <w:rPr>
          <w:rFonts w:cs="Calibri"/>
          <w:noProof/>
          <w:color w:val="808080"/>
          <w:sz w:val="20"/>
          <w:szCs w:val="20"/>
        </w:rPr>
      </w:pPr>
    </w:p>
    <w:p w:rsidR="008475EA" w:rsidRDefault="008475EA" w:rsidP="008475EA">
      <w:pPr>
        <w:contextualSpacing/>
      </w:pPr>
      <w:r w:rsidRPr="005F584B">
        <w:rPr>
          <w:rFonts w:cs="Calibri"/>
          <w:noProof/>
          <w:color w:val="800000"/>
        </w:rPr>
        <w:t>"MEP of the Year "</w:t>
      </w:r>
      <w:r w:rsidRPr="005F584B">
        <w:rPr>
          <w:rFonts w:cs="Calibri"/>
          <w:noProof/>
          <w:color w:val="333333"/>
        </w:rPr>
        <w:t> </w:t>
      </w:r>
      <w:r w:rsidRPr="005F584B">
        <w:rPr>
          <w:rFonts w:cs="Calibri"/>
          <w:noProof/>
          <w:color w:val="008000"/>
        </w:rPr>
        <w:t>Award Winner 2011 &amp; 2012</w:t>
      </w:r>
    </w:p>
    <w:p w:rsidR="008475EA" w:rsidRDefault="008475EA" w:rsidP="008475EA"/>
    <w:p w:rsidR="008475EA" w:rsidRDefault="008475EA"/>
    <w:sectPr w:rsidR="008475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D97"/>
    <w:rsid w:val="008475EA"/>
    <w:rsid w:val="00C332CB"/>
    <w:rsid w:val="00C33D9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MarianHarkin" TargetMode="External"/><Relationship Id="rId3" Type="http://schemas.openxmlformats.org/officeDocument/2006/relationships/settings" Target="settings.xml"/><Relationship Id="rId7" Type="http://schemas.openxmlformats.org/officeDocument/2006/relationships/hyperlink" Target="http://www.facebook.com/marianhark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arianharkin.ie/" TargetMode="External"/><Relationship Id="rId5" Type="http://schemas.openxmlformats.org/officeDocument/2006/relationships/hyperlink" Target="mailto:marian.harkin@ep.europa.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2016-10-04T14:23:00Z</cp:lastPrinted>
  <dcterms:created xsi:type="dcterms:W3CDTF">2016-10-05T09:06:00Z</dcterms:created>
  <dcterms:modified xsi:type="dcterms:W3CDTF">2016-10-05T09:06:00Z</dcterms:modified>
</cp:coreProperties>
</file>